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4820"/>
        <w:gridCol w:w="5956"/>
      </w:tblGrid>
      <w:tr w:rsidR="00FD049C" w:rsidTr="00FD049C">
        <w:trPr>
          <w:jc w:val="center"/>
        </w:trPr>
        <w:tc>
          <w:tcPr>
            <w:tcW w:w="4820" w:type="dxa"/>
            <w:hideMark/>
          </w:tcPr>
          <w:p w:rsidR="00FD049C" w:rsidRPr="00FD049C" w:rsidRDefault="00FD049C" w:rsidP="00FD049C">
            <w:pPr>
              <w:pStyle w:val="NoSpacing"/>
              <w:jc w:val="center"/>
              <w:rPr>
                <w:sz w:val="26"/>
                <w:szCs w:val="26"/>
              </w:rPr>
            </w:pPr>
            <w:r w:rsidRPr="00FD049C">
              <w:rPr>
                <w:sz w:val="26"/>
                <w:szCs w:val="26"/>
              </w:rPr>
              <w:t>PHÒNG GD&amp;ĐT THỊ XÃ ĐÔNG TRIỀU</w:t>
            </w:r>
          </w:p>
          <w:p w:rsidR="00FD049C" w:rsidRPr="00FD049C" w:rsidRDefault="00FD049C" w:rsidP="00FD049C">
            <w:pPr>
              <w:pStyle w:val="NoSpacing"/>
              <w:jc w:val="center"/>
              <w:rPr>
                <w:b/>
                <w:sz w:val="26"/>
                <w:szCs w:val="26"/>
              </w:rPr>
            </w:pPr>
            <w:r w:rsidRPr="00FD049C">
              <w:rPr>
                <w:b/>
                <w:sz w:val="26"/>
                <w:szCs w:val="26"/>
              </w:rPr>
              <w:t>TRƯỜNG THCS NGUYỄN HUỆ</w:t>
            </w:r>
          </w:p>
          <w:p w:rsidR="00FD049C" w:rsidRPr="00FD049C" w:rsidRDefault="00FD049C" w:rsidP="00FD049C">
            <w:pPr>
              <w:pStyle w:val="NoSpacing"/>
              <w:jc w:val="center"/>
              <w:rPr>
                <w:b/>
                <w:sz w:val="26"/>
                <w:szCs w:val="26"/>
              </w:rPr>
            </w:pPr>
            <w:r w:rsidRPr="00FD049C">
              <w:rPr>
                <w:rFonts w:ascii="VNI-Times" w:hAnsi="VNI-Times"/>
                <w:noProof/>
                <w:sz w:val="26"/>
                <w:szCs w:val="26"/>
              </w:rPr>
              <mc:AlternateContent>
                <mc:Choice Requires="wps">
                  <w:drawing>
                    <wp:anchor distT="4294967295" distB="4294967295" distL="114300" distR="114300" simplePos="0" relativeHeight="251659264" behindDoc="0" locked="0" layoutInCell="1" allowOverlap="1" wp14:anchorId="39126402" wp14:editId="11937DF1">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FD049C" w:rsidRPr="00FD049C" w:rsidRDefault="00FD049C" w:rsidP="00FD049C">
            <w:pPr>
              <w:pStyle w:val="NoSpacing"/>
              <w:jc w:val="center"/>
              <w:rPr>
                <w:b/>
                <w:sz w:val="26"/>
                <w:szCs w:val="26"/>
              </w:rPr>
            </w:pPr>
            <w:r w:rsidRPr="00FD049C">
              <w:rPr>
                <w:b/>
                <w:sz w:val="26"/>
                <w:szCs w:val="26"/>
              </w:rPr>
              <w:t>ĐỀ KIỂM TRA 1 TIẾT</w:t>
            </w:r>
          </w:p>
          <w:p w:rsidR="00FD049C" w:rsidRPr="00FD049C" w:rsidRDefault="00FD049C" w:rsidP="00FD049C">
            <w:pPr>
              <w:pStyle w:val="NoSpacing"/>
              <w:jc w:val="center"/>
              <w:rPr>
                <w:b/>
                <w:sz w:val="26"/>
                <w:szCs w:val="26"/>
              </w:rPr>
            </w:pPr>
            <w:r w:rsidRPr="00FD049C">
              <w:rPr>
                <w:b/>
                <w:sz w:val="26"/>
                <w:szCs w:val="26"/>
              </w:rPr>
              <w:t>HỌC KỲ I NĂM HỌC 2018 – 2019</w:t>
            </w:r>
          </w:p>
          <w:p w:rsidR="00FD049C" w:rsidRPr="00FD049C" w:rsidRDefault="00FD049C" w:rsidP="00FD049C">
            <w:pPr>
              <w:pStyle w:val="NoSpacing"/>
              <w:jc w:val="center"/>
              <w:rPr>
                <w:b/>
                <w:sz w:val="26"/>
                <w:szCs w:val="26"/>
              </w:rPr>
            </w:pPr>
            <w:r w:rsidRPr="00FD049C">
              <w:rPr>
                <w:b/>
                <w:sz w:val="26"/>
                <w:szCs w:val="26"/>
              </w:rPr>
              <w:t>MÔN: LỊCH SỬ 8</w:t>
            </w:r>
          </w:p>
          <w:p w:rsidR="00FD049C" w:rsidRPr="00FD049C" w:rsidRDefault="00FD049C" w:rsidP="00FD049C">
            <w:pPr>
              <w:pStyle w:val="NoSpacing"/>
              <w:jc w:val="center"/>
              <w:rPr>
                <w:b/>
                <w:sz w:val="26"/>
                <w:szCs w:val="26"/>
              </w:rPr>
            </w:pPr>
          </w:p>
        </w:tc>
      </w:tr>
    </w:tbl>
    <w:p w:rsidR="00FD049C" w:rsidRDefault="00FD049C" w:rsidP="00FD049C">
      <w:pPr>
        <w:pStyle w:val="NoSpacing"/>
        <w:rPr>
          <w:szCs w:val="28"/>
        </w:rPr>
      </w:pPr>
    </w:p>
    <w:p w:rsidR="00FD049C" w:rsidRDefault="00FD049C" w:rsidP="00FD049C">
      <w:pPr>
        <w:pStyle w:val="NoSpacing"/>
        <w:rPr>
          <w:b/>
          <w:szCs w:val="28"/>
          <w:u w:val="single"/>
        </w:rPr>
      </w:pPr>
      <w:r>
        <w:rPr>
          <w:b/>
          <w:szCs w:val="28"/>
          <w:u w:val="single"/>
        </w:rPr>
        <w:t>PHẦN I:  TRẮC NGHIỆM (4,0 điểm)</w:t>
      </w:r>
    </w:p>
    <w:p w:rsidR="00FD049C" w:rsidRDefault="00FD049C" w:rsidP="00FD049C">
      <w:pPr>
        <w:pStyle w:val="NoSpacing"/>
        <w:rPr>
          <w:i/>
          <w:szCs w:val="28"/>
        </w:rPr>
      </w:pPr>
      <w:r>
        <w:rPr>
          <w:i/>
          <w:szCs w:val="28"/>
        </w:rPr>
        <w:t>Chọn đáp án đúng (2,0 điểm). Mỗi câu 0.25 điểm</w:t>
      </w:r>
    </w:p>
    <w:p w:rsidR="00FD049C" w:rsidRDefault="00FD049C" w:rsidP="00FD049C">
      <w:pPr>
        <w:pStyle w:val="NoSpacing"/>
        <w:rPr>
          <w:b/>
          <w:szCs w:val="28"/>
        </w:rPr>
      </w:pPr>
      <w:r>
        <w:rPr>
          <w:b/>
          <w:szCs w:val="28"/>
        </w:rPr>
        <w:t>Câu 1: Trước cách mạng, Pháp là một nước</w:t>
      </w:r>
    </w:p>
    <w:p w:rsidR="00FD049C" w:rsidRDefault="00FD049C" w:rsidP="00FD049C">
      <w:pPr>
        <w:pStyle w:val="NoSpacing"/>
        <w:rPr>
          <w:szCs w:val="28"/>
        </w:rPr>
      </w:pPr>
      <w:r>
        <w:rPr>
          <w:szCs w:val="28"/>
        </w:rPr>
        <w:t xml:space="preserve">A. quân chủ lập hiến.  </w:t>
      </w:r>
      <w:r>
        <w:rPr>
          <w:szCs w:val="28"/>
        </w:rPr>
        <w:tab/>
        <w:t>B. quân chủ chuyên chế.</w:t>
      </w:r>
    </w:p>
    <w:p w:rsidR="00FD049C" w:rsidRDefault="00FD049C" w:rsidP="00FD049C">
      <w:pPr>
        <w:pStyle w:val="NoSpacing"/>
        <w:rPr>
          <w:szCs w:val="28"/>
        </w:rPr>
      </w:pPr>
      <w:r>
        <w:rPr>
          <w:szCs w:val="28"/>
        </w:rPr>
        <w:t>C. cộng hòa.</w:t>
      </w:r>
      <w:r>
        <w:rPr>
          <w:szCs w:val="28"/>
        </w:rPr>
        <w:tab/>
      </w:r>
      <w:r>
        <w:rPr>
          <w:szCs w:val="28"/>
        </w:rPr>
        <w:tab/>
        <w:t>D. dân chủ nhân dân.</w:t>
      </w:r>
    </w:p>
    <w:p w:rsidR="00FD049C" w:rsidRDefault="00FD049C" w:rsidP="00FD049C">
      <w:pPr>
        <w:pStyle w:val="NoSpacing"/>
        <w:rPr>
          <w:b/>
          <w:szCs w:val="28"/>
        </w:rPr>
      </w:pPr>
      <w:r>
        <w:rPr>
          <w:b/>
          <w:szCs w:val="28"/>
        </w:rPr>
        <w:t>Câu 2: Sự kiện nào dưới đây đã mở đầu cho thắng lợi của cách mạng tư sản Pháp thế kỉ XVIII?</w:t>
      </w:r>
    </w:p>
    <w:p w:rsidR="00FD049C" w:rsidRDefault="00FD049C" w:rsidP="00FD049C">
      <w:pPr>
        <w:pStyle w:val="NoSpacing"/>
        <w:rPr>
          <w:szCs w:val="28"/>
        </w:rPr>
      </w:pPr>
      <w:r>
        <w:rPr>
          <w:szCs w:val="28"/>
        </w:rPr>
        <w:t>A. Hội nghị ba đẳng cấp tại cung điện Véc-xai.</w:t>
      </w:r>
    </w:p>
    <w:p w:rsidR="00FD049C" w:rsidRDefault="00FD049C" w:rsidP="00FD049C">
      <w:pPr>
        <w:pStyle w:val="NoSpacing"/>
        <w:rPr>
          <w:szCs w:val="28"/>
        </w:rPr>
      </w:pPr>
      <w:r>
        <w:rPr>
          <w:szCs w:val="28"/>
        </w:rPr>
        <w:t>B. Phái Lập hiến bị lật đổ.</w:t>
      </w:r>
    </w:p>
    <w:p w:rsidR="00FD049C" w:rsidRDefault="00FD049C" w:rsidP="00FD049C">
      <w:pPr>
        <w:pStyle w:val="NoSpacing"/>
        <w:rPr>
          <w:szCs w:val="28"/>
        </w:rPr>
      </w:pPr>
      <w:r>
        <w:rPr>
          <w:szCs w:val="28"/>
        </w:rPr>
        <w:t>C. Cuộc tấn công pháo đài – nhà tù Ba-xti.</w:t>
      </w:r>
    </w:p>
    <w:p w:rsidR="00FD049C" w:rsidRDefault="00FD049C" w:rsidP="00FD049C">
      <w:pPr>
        <w:pStyle w:val="NoSpacing"/>
        <w:rPr>
          <w:szCs w:val="28"/>
        </w:rPr>
      </w:pPr>
      <w:r>
        <w:rPr>
          <w:szCs w:val="28"/>
        </w:rPr>
        <w:t>D. Thiết lập nền chuyên chính dân chủ cách mạng Gia-cô-banh.</w:t>
      </w:r>
    </w:p>
    <w:p w:rsidR="00FD049C" w:rsidRDefault="00FD049C" w:rsidP="00FD049C">
      <w:pPr>
        <w:pStyle w:val="NoSpacing"/>
        <w:rPr>
          <w:b/>
          <w:szCs w:val="28"/>
        </w:rPr>
      </w:pPr>
      <w:r>
        <w:rPr>
          <w:b/>
          <w:szCs w:val="28"/>
        </w:rPr>
        <w:t>Câu 3: Xã hội nước Pháp trước cách mạng tồn tại ba đẳng cấp nào dưới đây?</w:t>
      </w:r>
    </w:p>
    <w:p w:rsidR="00FD049C" w:rsidRDefault="00FD049C" w:rsidP="00FD049C">
      <w:pPr>
        <w:pStyle w:val="NoSpacing"/>
        <w:rPr>
          <w:szCs w:val="28"/>
        </w:rPr>
      </w:pPr>
      <w:r>
        <w:rPr>
          <w:szCs w:val="28"/>
        </w:rPr>
        <w:t>A. Tăng lữ, quý tộc và nô lệ.</w:t>
      </w:r>
    </w:p>
    <w:p w:rsidR="00FD049C" w:rsidRDefault="00FD049C" w:rsidP="00FD049C">
      <w:pPr>
        <w:pStyle w:val="NoSpacing"/>
        <w:rPr>
          <w:szCs w:val="28"/>
        </w:rPr>
      </w:pPr>
      <w:r>
        <w:rPr>
          <w:szCs w:val="28"/>
        </w:rPr>
        <w:t>B. Tăng lữ, quý tộc và nông dân.</w:t>
      </w:r>
    </w:p>
    <w:p w:rsidR="00FD049C" w:rsidRDefault="00FD049C" w:rsidP="00FD049C">
      <w:pPr>
        <w:pStyle w:val="NoSpacing"/>
        <w:rPr>
          <w:szCs w:val="28"/>
        </w:rPr>
      </w:pPr>
      <w:r>
        <w:rPr>
          <w:szCs w:val="28"/>
        </w:rPr>
        <w:t>C. Tăng lữ, lãnh chúa và nông nô.</w:t>
      </w:r>
    </w:p>
    <w:p w:rsidR="00FD049C" w:rsidRDefault="00FD049C" w:rsidP="00FD049C">
      <w:pPr>
        <w:pStyle w:val="NoSpacing"/>
        <w:rPr>
          <w:szCs w:val="28"/>
        </w:rPr>
      </w:pPr>
      <w:r>
        <w:rPr>
          <w:szCs w:val="28"/>
        </w:rPr>
        <w:t>D. Tăng lữ, quý tộc và đẳng cấp thứ 3.</w:t>
      </w:r>
    </w:p>
    <w:p w:rsidR="00FD049C" w:rsidRDefault="00FD049C" w:rsidP="00FD049C">
      <w:pPr>
        <w:pStyle w:val="NoSpacing"/>
        <w:rPr>
          <w:b/>
          <w:szCs w:val="28"/>
        </w:rPr>
      </w:pPr>
      <w:r>
        <w:rPr>
          <w:b/>
          <w:szCs w:val="28"/>
        </w:rPr>
        <w:t>Câu 4: Nét nổi bật của nền kinh tế Pháp trước cách mạng là</w:t>
      </w:r>
    </w:p>
    <w:p w:rsidR="00FD049C" w:rsidRDefault="00FD049C" w:rsidP="00FD049C">
      <w:pPr>
        <w:pStyle w:val="NoSpacing"/>
        <w:rPr>
          <w:szCs w:val="28"/>
        </w:rPr>
      </w:pPr>
      <w:r>
        <w:rPr>
          <w:szCs w:val="28"/>
        </w:rPr>
        <w:t>A. chủ nghĩa tư bản xâm nhập vào nông nghiệp.</w:t>
      </w:r>
    </w:p>
    <w:p w:rsidR="00FD049C" w:rsidRDefault="00FD049C" w:rsidP="00FD049C">
      <w:pPr>
        <w:pStyle w:val="NoSpacing"/>
        <w:rPr>
          <w:szCs w:val="28"/>
        </w:rPr>
      </w:pPr>
      <w:r>
        <w:rPr>
          <w:szCs w:val="28"/>
        </w:rPr>
        <w:t>B. nông nghiệp, công thương nghiệp phát triển mạnh mẽ.</w:t>
      </w:r>
    </w:p>
    <w:p w:rsidR="00FD049C" w:rsidRDefault="00FD049C" w:rsidP="00FD049C">
      <w:pPr>
        <w:pStyle w:val="NoSpacing"/>
        <w:rPr>
          <w:szCs w:val="28"/>
        </w:rPr>
      </w:pPr>
      <w:r>
        <w:rPr>
          <w:szCs w:val="28"/>
        </w:rPr>
        <w:t>C. nông nghiệp lạc hậu, công thương nghiệp phát triển.</w:t>
      </w:r>
    </w:p>
    <w:p w:rsidR="00FD049C" w:rsidRDefault="00FD049C" w:rsidP="00FD049C">
      <w:pPr>
        <w:pStyle w:val="NoSpacing"/>
        <w:rPr>
          <w:szCs w:val="28"/>
        </w:rPr>
      </w:pPr>
      <w:r>
        <w:rPr>
          <w:szCs w:val="28"/>
        </w:rPr>
        <w:t>D. nông nghiệp tiên tiến, công thương nghiệp lạc hậu.</w:t>
      </w:r>
    </w:p>
    <w:p w:rsidR="00FD049C" w:rsidRDefault="00FD049C" w:rsidP="00FD049C">
      <w:pPr>
        <w:pStyle w:val="NoSpacing"/>
        <w:rPr>
          <w:b/>
          <w:szCs w:val="28"/>
        </w:rPr>
      </w:pPr>
      <w:r>
        <w:rPr>
          <w:b/>
          <w:szCs w:val="28"/>
        </w:rPr>
        <w:t>Câu 5: Cuối thế kỉ XIX, nền công nghiệp Anh đứng hàng thứ</w:t>
      </w:r>
    </w:p>
    <w:p w:rsidR="00FD049C" w:rsidRDefault="00FD049C" w:rsidP="00FD049C">
      <w:pPr>
        <w:pStyle w:val="NoSpacing"/>
        <w:rPr>
          <w:szCs w:val="28"/>
        </w:rPr>
      </w:pPr>
      <w:r>
        <w:rPr>
          <w:szCs w:val="28"/>
        </w:rPr>
        <w:t xml:space="preserve">A. nhất trên thế giới.   </w:t>
      </w:r>
      <w:r>
        <w:rPr>
          <w:szCs w:val="28"/>
        </w:rPr>
        <w:tab/>
        <w:t>C. ba trên thế giới.</w:t>
      </w:r>
    </w:p>
    <w:p w:rsidR="00FD049C" w:rsidRDefault="00FD049C" w:rsidP="00FD049C">
      <w:pPr>
        <w:pStyle w:val="NoSpacing"/>
        <w:rPr>
          <w:szCs w:val="28"/>
        </w:rPr>
      </w:pPr>
      <w:r>
        <w:rPr>
          <w:szCs w:val="28"/>
        </w:rPr>
        <w:t xml:space="preserve">B. hai trên thế giới.  </w:t>
      </w:r>
      <w:r>
        <w:rPr>
          <w:szCs w:val="28"/>
        </w:rPr>
        <w:tab/>
        <w:t>D. tư trên thế giới.</w:t>
      </w:r>
    </w:p>
    <w:p w:rsidR="00FD049C" w:rsidRDefault="00FD049C" w:rsidP="00FD049C">
      <w:pPr>
        <w:pStyle w:val="NoSpacing"/>
        <w:rPr>
          <w:b/>
          <w:szCs w:val="28"/>
        </w:rPr>
      </w:pPr>
      <w:r>
        <w:rPr>
          <w:b/>
          <w:szCs w:val="28"/>
        </w:rPr>
        <w:t>Câu 6: “ Đế quốc trẻ” là tên gọi của các nước đế quốc</w:t>
      </w:r>
    </w:p>
    <w:p w:rsidR="00FD049C" w:rsidRDefault="00FD049C" w:rsidP="00FD049C">
      <w:pPr>
        <w:pStyle w:val="NoSpacing"/>
        <w:rPr>
          <w:szCs w:val="28"/>
        </w:rPr>
      </w:pPr>
      <w:r>
        <w:rPr>
          <w:szCs w:val="28"/>
        </w:rPr>
        <w:t xml:space="preserve">A. Anh, Mĩ.   </w:t>
      </w:r>
      <w:r>
        <w:rPr>
          <w:szCs w:val="28"/>
        </w:rPr>
        <w:tab/>
      </w:r>
      <w:r>
        <w:rPr>
          <w:szCs w:val="28"/>
        </w:rPr>
        <w:tab/>
        <w:t>C. Đức, Pháp.</w:t>
      </w:r>
    </w:p>
    <w:p w:rsidR="00FD049C" w:rsidRDefault="00FD049C" w:rsidP="00FD049C">
      <w:pPr>
        <w:pStyle w:val="NoSpacing"/>
        <w:rPr>
          <w:szCs w:val="28"/>
        </w:rPr>
      </w:pPr>
      <w:r>
        <w:rPr>
          <w:szCs w:val="28"/>
        </w:rPr>
        <w:t xml:space="preserve">B. Anh, Pháp.   </w:t>
      </w:r>
      <w:r>
        <w:rPr>
          <w:szCs w:val="28"/>
        </w:rPr>
        <w:tab/>
      </w:r>
      <w:r>
        <w:rPr>
          <w:szCs w:val="28"/>
        </w:rPr>
        <w:tab/>
        <w:t>D. Đức, Mĩ.</w:t>
      </w:r>
    </w:p>
    <w:p w:rsidR="00FD049C" w:rsidRDefault="00FD049C" w:rsidP="00FD049C">
      <w:pPr>
        <w:pStyle w:val="NoSpacing"/>
        <w:rPr>
          <w:b/>
          <w:szCs w:val="28"/>
        </w:rPr>
      </w:pPr>
      <w:r>
        <w:rPr>
          <w:b/>
          <w:szCs w:val="28"/>
        </w:rPr>
        <w:t>Câu 7: Công ty độc quyền của Mĩ cuối thế kỉ XIX – đầu thế kỉ XX được gọi là</w:t>
      </w:r>
    </w:p>
    <w:p w:rsidR="00FD049C" w:rsidRDefault="00FD049C" w:rsidP="00FD049C">
      <w:pPr>
        <w:pStyle w:val="NoSpacing"/>
        <w:rPr>
          <w:szCs w:val="28"/>
        </w:rPr>
      </w:pPr>
      <w:r>
        <w:rPr>
          <w:szCs w:val="28"/>
        </w:rPr>
        <w:t xml:space="preserve">A. Các ten.        </w:t>
      </w:r>
      <w:r>
        <w:rPr>
          <w:szCs w:val="28"/>
        </w:rPr>
        <w:tab/>
      </w:r>
      <w:r>
        <w:rPr>
          <w:szCs w:val="28"/>
        </w:rPr>
        <w:tab/>
        <w:t>C. Rốcphelơ, Tơrớt.</w:t>
      </w:r>
    </w:p>
    <w:p w:rsidR="00FD049C" w:rsidRDefault="00FD049C" w:rsidP="00FD049C">
      <w:pPr>
        <w:pStyle w:val="NoSpacing"/>
        <w:rPr>
          <w:szCs w:val="28"/>
        </w:rPr>
      </w:pPr>
      <w:r>
        <w:rPr>
          <w:szCs w:val="28"/>
        </w:rPr>
        <w:t xml:space="preserve">B. Xanhđica.    </w:t>
      </w:r>
      <w:r>
        <w:rPr>
          <w:szCs w:val="28"/>
        </w:rPr>
        <w:tab/>
      </w:r>
      <w:r>
        <w:rPr>
          <w:szCs w:val="28"/>
        </w:rPr>
        <w:tab/>
        <w:t>D. Các ten, xanhđica.</w:t>
      </w:r>
    </w:p>
    <w:p w:rsidR="00FD049C" w:rsidRDefault="00FD049C" w:rsidP="00FD049C">
      <w:pPr>
        <w:pStyle w:val="NoSpacing"/>
        <w:rPr>
          <w:b/>
          <w:szCs w:val="28"/>
        </w:rPr>
      </w:pPr>
      <w:r>
        <w:rPr>
          <w:b/>
          <w:szCs w:val="28"/>
        </w:rPr>
        <w:t>Câu 8: Đặc điểm của chủ nghĩa đế quốc Pháp là</w:t>
      </w:r>
    </w:p>
    <w:p w:rsidR="00FD049C" w:rsidRDefault="00FD049C" w:rsidP="00FD049C">
      <w:pPr>
        <w:pStyle w:val="NoSpacing"/>
        <w:rPr>
          <w:szCs w:val="28"/>
        </w:rPr>
      </w:pPr>
      <w:r>
        <w:rPr>
          <w:szCs w:val="28"/>
        </w:rPr>
        <w:t>A. chủ nghĩa đế quốc cho vay lãi.</w:t>
      </w:r>
    </w:p>
    <w:p w:rsidR="00FD049C" w:rsidRDefault="00FD049C" w:rsidP="00FD049C">
      <w:pPr>
        <w:pStyle w:val="NoSpacing"/>
        <w:rPr>
          <w:szCs w:val="28"/>
        </w:rPr>
      </w:pPr>
      <w:r>
        <w:rPr>
          <w:szCs w:val="28"/>
        </w:rPr>
        <w:t>B. chủ nghĩa đế quốc thực dân.</w:t>
      </w:r>
    </w:p>
    <w:p w:rsidR="00FD049C" w:rsidRDefault="00FD049C" w:rsidP="00FD049C">
      <w:pPr>
        <w:pStyle w:val="NoSpacing"/>
        <w:rPr>
          <w:szCs w:val="28"/>
        </w:rPr>
      </w:pPr>
      <w:r>
        <w:rPr>
          <w:szCs w:val="28"/>
        </w:rPr>
        <w:t>C. chủ nghĩa đế quốc quân phiệt hiếu chiến.</w:t>
      </w:r>
    </w:p>
    <w:p w:rsidR="00FD049C" w:rsidRDefault="00FD049C" w:rsidP="00FD049C">
      <w:pPr>
        <w:pStyle w:val="NoSpacing"/>
        <w:rPr>
          <w:szCs w:val="28"/>
        </w:rPr>
      </w:pPr>
      <w:r>
        <w:rPr>
          <w:szCs w:val="28"/>
        </w:rPr>
        <w:t>D. chủ nghĩa hiếu chiến</w:t>
      </w:r>
    </w:p>
    <w:p w:rsidR="00FD049C" w:rsidRDefault="00FD049C" w:rsidP="00FD049C">
      <w:pPr>
        <w:pStyle w:val="NoSpacing"/>
        <w:rPr>
          <w:b/>
          <w:szCs w:val="28"/>
        </w:rPr>
      </w:pPr>
      <w:r>
        <w:rPr>
          <w:b/>
          <w:szCs w:val="28"/>
        </w:rPr>
        <w:t xml:space="preserve">Câu 9: Nối thời gian ở cột A cho phù hợp với sự kiện ở cột B về diễn biến CMTS Pháp (thế kỉ XVIII) </w:t>
      </w:r>
      <w:r>
        <w:rPr>
          <w:b/>
          <w:i/>
          <w:szCs w:val="28"/>
        </w:rPr>
        <w:t>(Mỗi ý đúng được 0,5 điểm)</w:t>
      </w:r>
    </w:p>
    <w:p w:rsidR="00FD049C" w:rsidRDefault="00FD049C" w:rsidP="00FD049C">
      <w:pPr>
        <w:pStyle w:val="No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6216"/>
      </w:tblGrid>
      <w:tr w:rsidR="00FD049C" w:rsidTr="00FD049C">
        <w:tc>
          <w:tcPr>
            <w:tcW w:w="3071"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lastRenderedPageBreak/>
              <w:t>Cột A</w:t>
            </w:r>
          </w:p>
        </w:tc>
        <w:tc>
          <w:tcPr>
            <w:tcW w:w="621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Cột B</w:t>
            </w:r>
          </w:p>
        </w:tc>
      </w:tr>
      <w:tr w:rsidR="00FD049C" w:rsidTr="00FD049C">
        <w:tc>
          <w:tcPr>
            <w:tcW w:w="3071"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1. Ngày 14/7/1789</w:t>
            </w:r>
          </w:p>
        </w:tc>
        <w:tc>
          <w:tcPr>
            <w:tcW w:w="621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 xml:space="preserve">A. Chế độ quân chủ lập hiến </w:t>
            </w:r>
          </w:p>
        </w:tc>
      </w:tr>
      <w:tr w:rsidR="00FD049C" w:rsidTr="00FD049C">
        <w:tc>
          <w:tcPr>
            <w:tcW w:w="3071"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2. Tháng 8/1789</w:t>
            </w:r>
          </w:p>
        </w:tc>
        <w:tc>
          <w:tcPr>
            <w:tcW w:w="621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B. Cuộc tấn công pháo đài – nhà tù Ba-xti</w:t>
            </w:r>
          </w:p>
        </w:tc>
      </w:tr>
      <w:tr w:rsidR="00FD049C" w:rsidTr="00FD049C">
        <w:tc>
          <w:tcPr>
            <w:tcW w:w="3071"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3. Từ ngày 14/7/1789 đến 10/8/1792</w:t>
            </w:r>
          </w:p>
        </w:tc>
        <w:tc>
          <w:tcPr>
            <w:tcW w:w="621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C. Quốc hội lập hiến thông qua tuyên ngôn nhân quyền và dân quyền.</w:t>
            </w:r>
          </w:p>
        </w:tc>
      </w:tr>
      <w:tr w:rsidR="00FD049C" w:rsidTr="00FD049C">
        <w:trPr>
          <w:trHeight w:val="654"/>
        </w:trPr>
        <w:tc>
          <w:tcPr>
            <w:tcW w:w="3071"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4. Từ ngày 2/6/1793 đến ngày 27/7/1794</w:t>
            </w:r>
          </w:p>
        </w:tc>
        <w:tc>
          <w:tcPr>
            <w:tcW w:w="621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D. Chuyên chính dân chủ CM Gia- cô-banh</w:t>
            </w:r>
          </w:p>
        </w:tc>
      </w:tr>
      <w:tr w:rsidR="00FD049C" w:rsidTr="00FD049C">
        <w:tc>
          <w:tcPr>
            <w:tcW w:w="3071" w:type="dxa"/>
            <w:tcBorders>
              <w:top w:val="single" w:sz="4" w:space="0" w:color="auto"/>
              <w:left w:val="single" w:sz="4" w:space="0" w:color="auto"/>
              <w:bottom w:val="single" w:sz="4" w:space="0" w:color="auto"/>
              <w:right w:val="single" w:sz="4" w:space="0" w:color="auto"/>
            </w:tcBorders>
          </w:tcPr>
          <w:p w:rsidR="00FD049C" w:rsidRDefault="00FD049C" w:rsidP="00FD049C">
            <w:pPr>
              <w:pStyle w:val="NoSpacing"/>
              <w:rPr>
                <w:szCs w:val="28"/>
              </w:rPr>
            </w:pPr>
          </w:p>
        </w:tc>
        <w:tc>
          <w:tcPr>
            <w:tcW w:w="621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28"/>
              </w:rPr>
            </w:pPr>
            <w:r>
              <w:rPr>
                <w:szCs w:val="28"/>
              </w:rPr>
              <w:t>F.Hiệp ước Véc – xai được kí kết</w:t>
            </w:r>
          </w:p>
        </w:tc>
      </w:tr>
    </w:tbl>
    <w:p w:rsidR="00FD049C" w:rsidRDefault="00FD049C" w:rsidP="00FD049C">
      <w:pPr>
        <w:pStyle w:val="NoSpacing"/>
        <w:rPr>
          <w:szCs w:val="28"/>
        </w:rPr>
      </w:pPr>
    </w:p>
    <w:p w:rsidR="00FD049C" w:rsidRDefault="00FD049C" w:rsidP="00FD049C">
      <w:pPr>
        <w:pStyle w:val="NoSpacing"/>
        <w:rPr>
          <w:b/>
          <w:szCs w:val="28"/>
          <w:u w:val="single"/>
        </w:rPr>
      </w:pPr>
      <w:r>
        <w:rPr>
          <w:b/>
          <w:szCs w:val="28"/>
          <w:u w:val="single"/>
        </w:rPr>
        <w:t>PHẦN II: TỰ LUẬN (6,0 điểm)</w:t>
      </w:r>
    </w:p>
    <w:p w:rsidR="00FD049C" w:rsidRDefault="00FD049C" w:rsidP="00FD049C">
      <w:pPr>
        <w:pStyle w:val="NoSpacing"/>
        <w:rPr>
          <w:b/>
          <w:szCs w:val="28"/>
        </w:rPr>
      </w:pPr>
      <w:r>
        <w:rPr>
          <w:b/>
          <w:szCs w:val="28"/>
        </w:rPr>
        <w:t>Câu 1 (3,0 điểm)</w:t>
      </w:r>
    </w:p>
    <w:p w:rsidR="00FD049C" w:rsidRDefault="00FD049C" w:rsidP="00FD049C">
      <w:pPr>
        <w:pStyle w:val="NoSpacing"/>
        <w:rPr>
          <w:szCs w:val="28"/>
        </w:rPr>
      </w:pPr>
      <w:r>
        <w:rPr>
          <w:b/>
          <w:szCs w:val="28"/>
        </w:rPr>
        <w:t xml:space="preserve">         </w:t>
      </w:r>
      <w:r>
        <w:rPr>
          <w:szCs w:val="28"/>
        </w:rPr>
        <w:t>Trình bày nguyên nhân, diễn biến của cuộc cách mạng tư sản Anh thế kỉ XVII ?</w:t>
      </w:r>
    </w:p>
    <w:p w:rsidR="00FD049C" w:rsidRDefault="00FD049C" w:rsidP="00FD049C">
      <w:pPr>
        <w:pStyle w:val="NoSpacing"/>
        <w:rPr>
          <w:b/>
          <w:szCs w:val="28"/>
        </w:rPr>
      </w:pPr>
      <w:r>
        <w:rPr>
          <w:b/>
          <w:szCs w:val="28"/>
        </w:rPr>
        <w:t>Câu 2 (2,0 điểm)</w:t>
      </w:r>
    </w:p>
    <w:p w:rsidR="00FD049C" w:rsidRDefault="00FD049C" w:rsidP="00FD049C">
      <w:pPr>
        <w:pStyle w:val="NoSpacing"/>
        <w:rPr>
          <w:szCs w:val="28"/>
        </w:rPr>
      </w:pPr>
      <w:r>
        <w:rPr>
          <w:b/>
          <w:szCs w:val="28"/>
        </w:rPr>
        <w:t xml:space="preserve">        </w:t>
      </w:r>
      <w:r>
        <w:rPr>
          <w:szCs w:val="28"/>
        </w:rPr>
        <w:t xml:space="preserve">Tại sao nói Công xã Pari là một nhà nước kiểu mới ? </w:t>
      </w:r>
    </w:p>
    <w:p w:rsidR="00FD049C" w:rsidRDefault="00FD049C" w:rsidP="00FD049C">
      <w:pPr>
        <w:pStyle w:val="NoSpacing"/>
        <w:rPr>
          <w:b/>
          <w:szCs w:val="28"/>
        </w:rPr>
      </w:pPr>
      <w:r>
        <w:rPr>
          <w:b/>
          <w:szCs w:val="28"/>
        </w:rPr>
        <w:t>Câu 3 (1,0 điểm)</w:t>
      </w:r>
    </w:p>
    <w:p w:rsidR="00FD049C" w:rsidRDefault="00FD049C" w:rsidP="00FD049C">
      <w:pPr>
        <w:pStyle w:val="NoSpacing"/>
        <w:rPr>
          <w:szCs w:val="28"/>
        </w:rPr>
      </w:pPr>
      <w:r>
        <w:rPr>
          <w:b/>
          <w:szCs w:val="28"/>
        </w:rPr>
        <w:t xml:space="preserve">         </w:t>
      </w:r>
      <w:r>
        <w:rPr>
          <w:szCs w:val="28"/>
        </w:rPr>
        <w:t xml:space="preserve">Nhận xét tính chất và ý nghĩa cuộc cách mạng Tân Hợi năm 1911? </w:t>
      </w:r>
    </w:p>
    <w:p w:rsidR="00FD049C" w:rsidRDefault="00FD049C" w:rsidP="00FD049C">
      <w:pPr>
        <w:pStyle w:val="NoSpacing"/>
        <w:rPr>
          <w:szCs w:val="28"/>
        </w:rPr>
      </w:pPr>
    </w:p>
    <w:p w:rsidR="00FD049C" w:rsidRDefault="00FD049C" w:rsidP="00FD049C">
      <w:pPr>
        <w:pStyle w:val="NoSpacing"/>
        <w:rPr>
          <w:szCs w:val="28"/>
        </w:rPr>
      </w:pPr>
    </w:p>
    <w:p w:rsidR="00FD049C" w:rsidRDefault="00FD049C" w:rsidP="00FD049C">
      <w:pPr>
        <w:pStyle w:val="NoSpacing"/>
        <w:jc w:val="center"/>
        <w:rPr>
          <w:rFonts w:eastAsia="Calibri"/>
          <w:i/>
          <w:szCs w:val="28"/>
          <w:lang w:val="nl-NL"/>
        </w:rPr>
      </w:pPr>
      <w:r>
        <w:rPr>
          <w:rFonts w:eastAsia="Calibri"/>
          <w:i/>
          <w:szCs w:val="28"/>
          <w:lang w:val="nl-NL"/>
        </w:rPr>
        <w:t>---------------------Hết--------------------</w:t>
      </w:r>
    </w:p>
    <w:p w:rsidR="00FD049C" w:rsidRDefault="00FD049C" w:rsidP="00FD049C">
      <w:pPr>
        <w:pStyle w:val="NoSpacing"/>
        <w:rPr>
          <w:rFonts w:eastAsia="Calibri"/>
          <w:i/>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tbl>
      <w:tblPr>
        <w:tblW w:w="11482" w:type="dxa"/>
        <w:tblInd w:w="-1026" w:type="dxa"/>
        <w:tblLook w:val="04A0" w:firstRow="1" w:lastRow="0" w:firstColumn="1" w:lastColumn="0" w:noHBand="0" w:noVBand="1"/>
      </w:tblPr>
      <w:tblGrid>
        <w:gridCol w:w="4678"/>
        <w:gridCol w:w="6804"/>
      </w:tblGrid>
      <w:tr w:rsidR="00FD049C" w:rsidTr="00FD049C">
        <w:tc>
          <w:tcPr>
            <w:tcW w:w="4678" w:type="dxa"/>
          </w:tcPr>
          <w:p w:rsidR="00FD049C" w:rsidRPr="00FD049C" w:rsidRDefault="00FD049C" w:rsidP="00FD049C">
            <w:pPr>
              <w:pStyle w:val="NoSpacing"/>
              <w:jc w:val="center"/>
              <w:rPr>
                <w:sz w:val="26"/>
                <w:szCs w:val="26"/>
                <w:lang w:val="vi-VN"/>
              </w:rPr>
            </w:pPr>
            <w:r w:rsidRPr="00FD049C">
              <w:rPr>
                <w:sz w:val="26"/>
                <w:szCs w:val="26"/>
                <w:lang w:val="vi-VN"/>
              </w:rPr>
              <w:t>PHÒNG GD&amp;ĐT T</w:t>
            </w:r>
            <w:r w:rsidRPr="00FD049C">
              <w:rPr>
                <w:sz w:val="26"/>
                <w:szCs w:val="26"/>
              </w:rPr>
              <w:t>X</w:t>
            </w:r>
            <w:r w:rsidRPr="00FD049C">
              <w:rPr>
                <w:sz w:val="26"/>
                <w:szCs w:val="26"/>
                <w:lang w:val="vi-VN"/>
              </w:rPr>
              <w:t xml:space="preserve"> ĐÔNG TRIỀU</w:t>
            </w:r>
          </w:p>
          <w:p w:rsidR="00FD049C" w:rsidRPr="00FD049C" w:rsidRDefault="00FD049C" w:rsidP="00FD049C">
            <w:pPr>
              <w:pStyle w:val="NoSpacing"/>
              <w:jc w:val="center"/>
              <w:rPr>
                <w:b/>
                <w:sz w:val="26"/>
                <w:szCs w:val="26"/>
              </w:rPr>
            </w:pPr>
            <w:r w:rsidRPr="00FD049C">
              <w:rPr>
                <w:b/>
                <w:sz w:val="26"/>
                <w:szCs w:val="26"/>
                <w:lang w:val="vi-VN"/>
              </w:rPr>
              <w:t>TRƯỜNG THC</w:t>
            </w:r>
            <w:r w:rsidRPr="00FD049C">
              <w:rPr>
                <w:b/>
                <w:sz w:val="26"/>
                <w:szCs w:val="26"/>
              </w:rPr>
              <w:t>S NGUYỄN HUỆ</w:t>
            </w:r>
          </w:p>
          <w:p w:rsidR="00FD049C" w:rsidRPr="00FD049C" w:rsidRDefault="00FD049C" w:rsidP="00FD049C">
            <w:pPr>
              <w:pStyle w:val="NoSpacing"/>
              <w:jc w:val="center"/>
              <w:rPr>
                <w:b/>
                <w:sz w:val="26"/>
                <w:szCs w:val="26"/>
                <w:lang w:val="vi-VN"/>
              </w:rPr>
            </w:pPr>
          </w:p>
        </w:tc>
        <w:tc>
          <w:tcPr>
            <w:tcW w:w="6804" w:type="dxa"/>
          </w:tcPr>
          <w:p w:rsidR="00FD049C" w:rsidRPr="00FD049C" w:rsidRDefault="00FD049C" w:rsidP="00FD049C">
            <w:pPr>
              <w:pStyle w:val="NoSpacing"/>
              <w:jc w:val="center"/>
              <w:rPr>
                <w:b/>
                <w:sz w:val="26"/>
                <w:szCs w:val="26"/>
              </w:rPr>
            </w:pPr>
            <w:r w:rsidRPr="00FD049C">
              <w:rPr>
                <w:b/>
                <w:sz w:val="26"/>
                <w:szCs w:val="26"/>
              </w:rPr>
              <w:t>ĐÁP ÁN-BIỂU ĐIỂM CHẤM BÀI KIỂM TRA 1 TIẾT</w:t>
            </w:r>
          </w:p>
          <w:p w:rsidR="00FD049C" w:rsidRPr="00FD049C" w:rsidRDefault="00FD049C" w:rsidP="00FD049C">
            <w:pPr>
              <w:pStyle w:val="NoSpacing"/>
              <w:jc w:val="center"/>
              <w:rPr>
                <w:b/>
                <w:sz w:val="26"/>
                <w:szCs w:val="26"/>
              </w:rPr>
            </w:pPr>
            <w:r w:rsidRPr="00FD049C">
              <w:rPr>
                <w:b/>
                <w:sz w:val="26"/>
                <w:szCs w:val="26"/>
              </w:rPr>
              <w:t>HỌC KỲ I NĂM HỌC 2018 – 2019</w:t>
            </w:r>
          </w:p>
          <w:p w:rsidR="00FD049C" w:rsidRPr="00FD049C" w:rsidRDefault="00FD049C" w:rsidP="00FD049C">
            <w:pPr>
              <w:pStyle w:val="NoSpacing"/>
              <w:jc w:val="center"/>
              <w:rPr>
                <w:b/>
                <w:sz w:val="26"/>
                <w:szCs w:val="26"/>
              </w:rPr>
            </w:pPr>
            <w:r w:rsidRPr="00FD049C">
              <w:rPr>
                <w:b/>
                <w:sz w:val="26"/>
                <w:szCs w:val="26"/>
              </w:rPr>
              <w:t>MÔN: LỊCH SỬ 8</w:t>
            </w:r>
          </w:p>
          <w:p w:rsidR="00FD049C" w:rsidRPr="00FD049C" w:rsidRDefault="00FD049C" w:rsidP="00FD049C">
            <w:pPr>
              <w:pStyle w:val="NoSpacing"/>
              <w:jc w:val="center"/>
              <w:rPr>
                <w:sz w:val="26"/>
                <w:szCs w:val="26"/>
              </w:rPr>
            </w:pPr>
          </w:p>
        </w:tc>
      </w:tr>
    </w:tbl>
    <w:p w:rsidR="00FD049C" w:rsidRDefault="00FD049C" w:rsidP="00FD049C">
      <w:pPr>
        <w:pStyle w:val="NoSpacing"/>
        <w:rPr>
          <w:rFonts w:eastAsia="Times New Roman"/>
          <w:b/>
          <w:szCs w:val="32"/>
          <w:u w:val="single"/>
        </w:rPr>
      </w:pPr>
      <w:r>
        <w:rPr>
          <w:b/>
          <w:u w:val="single"/>
        </w:rPr>
        <w:t>PHẦN I: TRẮC NGHIỆM (4,0 điểm)</w:t>
      </w:r>
    </w:p>
    <w:p w:rsidR="00FD049C" w:rsidRDefault="00FD049C" w:rsidP="00FD049C">
      <w:pPr>
        <w:pStyle w:val="NoSpacing"/>
      </w:pPr>
    </w:p>
    <w:p w:rsidR="00FD049C" w:rsidRDefault="00FD049C" w:rsidP="00FD049C">
      <w:pPr>
        <w:pStyle w:val="NoSpacing"/>
        <w:rPr>
          <w:i/>
        </w:rPr>
      </w:pPr>
      <w:r>
        <w:rPr>
          <w:i/>
        </w:rPr>
        <w:t>Chọn câu trả lời đúng (2,0 điểm). Mỗi câu đúng 0.25 điểm</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027"/>
        <w:gridCol w:w="1026"/>
        <w:gridCol w:w="1028"/>
        <w:gridCol w:w="1026"/>
        <w:gridCol w:w="1027"/>
        <w:gridCol w:w="1029"/>
        <w:gridCol w:w="1027"/>
        <w:gridCol w:w="1029"/>
      </w:tblGrid>
      <w:tr w:rsidR="00FD049C" w:rsidTr="00FD049C">
        <w:tc>
          <w:tcPr>
            <w:tcW w:w="1244"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Câu</w:t>
            </w:r>
          </w:p>
        </w:tc>
        <w:tc>
          <w:tcPr>
            <w:tcW w:w="1027"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1</w:t>
            </w:r>
          </w:p>
        </w:tc>
        <w:tc>
          <w:tcPr>
            <w:tcW w:w="102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2</w:t>
            </w:r>
          </w:p>
        </w:tc>
        <w:tc>
          <w:tcPr>
            <w:tcW w:w="1028"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3</w:t>
            </w:r>
          </w:p>
        </w:tc>
        <w:tc>
          <w:tcPr>
            <w:tcW w:w="102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4</w:t>
            </w:r>
          </w:p>
        </w:tc>
        <w:tc>
          <w:tcPr>
            <w:tcW w:w="1027"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5</w:t>
            </w:r>
          </w:p>
        </w:tc>
        <w:tc>
          <w:tcPr>
            <w:tcW w:w="1029"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6</w:t>
            </w:r>
          </w:p>
        </w:tc>
        <w:tc>
          <w:tcPr>
            <w:tcW w:w="1027"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7</w:t>
            </w:r>
          </w:p>
        </w:tc>
        <w:tc>
          <w:tcPr>
            <w:tcW w:w="1029"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8</w:t>
            </w:r>
          </w:p>
        </w:tc>
      </w:tr>
      <w:tr w:rsidR="00FD049C" w:rsidTr="00FD049C">
        <w:tc>
          <w:tcPr>
            <w:tcW w:w="1244"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Đáp án</w:t>
            </w:r>
          </w:p>
        </w:tc>
        <w:tc>
          <w:tcPr>
            <w:tcW w:w="1027"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B</w:t>
            </w:r>
          </w:p>
        </w:tc>
        <w:tc>
          <w:tcPr>
            <w:tcW w:w="102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C</w:t>
            </w:r>
          </w:p>
        </w:tc>
        <w:tc>
          <w:tcPr>
            <w:tcW w:w="1028"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D</w:t>
            </w:r>
          </w:p>
        </w:tc>
        <w:tc>
          <w:tcPr>
            <w:tcW w:w="1026"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C</w:t>
            </w:r>
          </w:p>
        </w:tc>
        <w:tc>
          <w:tcPr>
            <w:tcW w:w="1027"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C</w:t>
            </w:r>
          </w:p>
        </w:tc>
        <w:tc>
          <w:tcPr>
            <w:tcW w:w="1029"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D</w:t>
            </w:r>
          </w:p>
        </w:tc>
        <w:tc>
          <w:tcPr>
            <w:tcW w:w="1027"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C</w:t>
            </w:r>
          </w:p>
        </w:tc>
        <w:tc>
          <w:tcPr>
            <w:tcW w:w="1029"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A</w:t>
            </w:r>
          </w:p>
        </w:tc>
      </w:tr>
    </w:tbl>
    <w:p w:rsidR="00FD049C" w:rsidRDefault="00FD049C" w:rsidP="00FD049C">
      <w:pPr>
        <w:pStyle w:val="NoSpacing"/>
        <w:rPr>
          <w:i/>
          <w:szCs w:val="32"/>
        </w:rPr>
      </w:pPr>
      <w:r>
        <w:rPr>
          <w:b/>
        </w:rPr>
        <w:t>Câu 9:</w:t>
      </w:r>
      <w:r>
        <w:t xml:space="preserve"> </w:t>
      </w:r>
      <w:r>
        <w:rPr>
          <w:i/>
        </w:rPr>
        <w:t>Nối thời gian phù hợp với sự kiện (2,0 điểm – Mỗi ý đúng được 0,5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693"/>
      </w:tblGrid>
      <w:tr w:rsidR="00FD049C" w:rsidTr="00FD049C">
        <w:tc>
          <w:tcPr>
            <w:tcW w:w="2802"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Cột A</w:t>
            </w:r>
          </w:p>
        </w:tc>
        <w:tc>
          <w:tcPr>
            <w:tcW w:w="2693"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b/>
                <w:szCs w:val="32"/>
              </w:rPr>
            </w:pPr>
            <w:r>
              <w:rPr>
                <w:b/>
              </w:rPr>
              <w:t>Cột B</w:t>
            </w:r>
          </w:p>
        </w:tc>
      </w:tr>
      <w:tr w:rsidR="00FD049C" w:rsidTr="00FD049C">
        <w:tc>
          <w:tcPr>
            <w:tcW w:w="2802"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1</w:t>
            </w:r>
          </w:p>
        </w:tc>
        <w:tc>
          <w:tcPr>
            <w:tcW w:w="2693"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B</w:t>
            </w:r>
          </w:p>
        </w:tc>
      </w:tr>
      <w:tr w:rsidR="00FD049C" w:rsidTr="00FD049C">
        <w:tc>
          <w:tcPr>
            <w:tcW w:w="2802"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2</w:t>
            </w:r>
          </w:p>
        </w:tc>
        <w:tc>
          <w:tcPr>
            <w:tcW w:w="2693"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C</w:t>
            </w:r>
          </w:p>
        </w:tc>
      </w:tr>
      <w:tr w:rsidR="00FD049C" w:rsidTr="00FD049C">
        <w:tc>
          <w:tcPr>
            <w:tcW w:w="2802"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3</w:t>
            </w:r>
          </w:p>
        </w:tc>
        <w:tc>
          <w:tcPr>
            <w:tcW w:w="2693"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A</w:t>
            </w:r>
          </w:p>
        </w:tc>
      </w:tr>
      <w:tr w:rsidR="00FD049C" w:rsidTr="00FD049C">
        <w:tc>
          <w:tcPr>
            <w:tcW w:w="2802"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4</w:t>
            </w:r>
          </w:p>
        </w:tc>
        <w:tc>
          <w:tcPr>
            <w:tcW w:w="2693" w:type="dxa"/>
            <w:tcBorders>
              <w:top w:val="single" w:sz="4" w:space="0" w:color="auto"/>
              <w:left w:val="single" w:sz="4" w:space="0" w:color="auto"/>
              <w:bottom w:val="single" w:sz="4" w:space="0" w:color="auto"/>
              <w:right w:val="single" w:sz="4" w:space="0" w:color="auto"/>
            </w:tcBorders>
            <w:hideMark/>
          </w:tcPr>
          <w:p w:rsidR="00FD049C" w:rsidRDefault="00FD049C" w:rsidP="00FD049C">
            <w:pPr>
              <w:pStyle w:val="NoSpacing"/>
              <w:rPr>
                <w:szCs w:val="32"/>
              </w:rPr>
            </w:pPr>
            <w:r>
              <w:t>E</w:t>
            </w:r>
          </w:p>
        </w:tc>
      </w:tr>
    </w:tbl>
    <w:p w:rsidR="00FD049C" w:rsidRDefault="00FD049C" w:rsidP="00FD049C">
      <w:pPr>
        <w:pStyle w:val="NoSpacing"/>
        <w:rPr>
          <w:szCs w:val="32"/>
        </w:rPr>
      </w:pPr>
    </w:p>
    <w:p w:rsidR="00FD049C" w:rsidRDefault="00FD049C" w:rsidP="00FD049C">
      <w:pPr>
        <w:pStyle w:val="NoSpacing"/>
        <w:rPr>
          <w:b/>
          <w:u w:val="single"/>
        </w:rPr>
      </w:pPr>
      <w:r>
        <w:rPr>
          <w:b/>
          <w:u w:val="single"/>
        </w:rPr>
        <w:t>PHẦN II: TỰ LUẬN (6,0 điểm)</w:t>
      </w:r>
    </w:p>
    <w:p w:rsidR="00FD049C" w:rsidRDefault="00FD049C" w:rsidP="00FD049C">
      <w:pPr>
        <w:pStyle w:val="NoSpacing"/>
        <w:rPr>
          <w:rFonts w:eastAsia="Calibri"/>
          <w:b/>
          <w:szCs w:val="28"/>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8"/>
        <w:gridCol w:w="697"/>
        <w:gridCol w:w="6140"/>
        <w:gridCol w:w="952"/>
      </w:tblGrid>
      <w:tr w:rsidR="00FD049C" w:rsidTr="00FD049C">
        <w:tc>
          <w:tcPr>
            <w:tcW w:w="1498"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Câu</w:t>
            </w: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Ý</w:t>
            </w:r>
          </w:p>
        </w:tc>
        <w:tc>
          <w:tcPr>
            <w:tcW w:w="6140"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Nội dung</w:t>
            </w:r>
          </w:p>
        </w:tc>
        <w:tc>
          <w:tcPr>
            <w:tcW w:w="952"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Điểm</w:t>
            </w:r>
          </w:p>
        </w:tc>
      </w:tr>
      <w:tr w:rsidR="00FD049C" w:rsidTr="00FD049C">
        <w:tc>
          <w:tcPr>
            <w:tcW w:w="1498" w:type="dxa"/>
            <w:vMerge w:val="restart"/>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rFonts w:eastAsia="Calibri"/>
                <w:b/>
                <w:bCs/>
                <w:szCs w:val="28"/>
                <w:lang w:val="sv-SE"/>
              </w:rPr>
            </w:pPr>
            <w:r>
              <w:rPr>
                <w:rFonts w:eastAsia="Calibri"/>
                <w:b/>
                <w:bCs/>
                <w:szCs w:val="28"/>
                <w:lang w:val="sv-SE"/>
              </w:rPr>
              <w:t>Câu 1.</w:t>
            </w:r>
          </w:p>
          <w:p w:rsidR="00FD049C" w:rsidRDefault="00FD049C" w:rsidP="00FD049C">
            <w:pPr>
              <w:pStyle w:val="NoSpacing"/>
              <w:rPr>
                <w:rFonts w:eastAsia="Calibri"/>
                <w:szCs w:val="28"/>
                <w:lang w:val="sv-SE"/>
              </w:rPr>
            </w:pPr>
            <w:r>
              <w:rPr>
                <w:rFonts w:eastAsia="Calibri"/>
                <w:b/>
                <w:bCs/>
                <w:szCs w:val="28"/>
                <w:lang w:val="sv-SE"/>
              </w:rPr>
              <w:t>(3,0 điểm)</w:t>
            </w:r>
          </w:p>
          <w:p w:rsidR="00FD049C" w:rsidRDefault="00FD049C" w:rsidP="00FD049C">
            <w:pPr>
              <w:pStyle w:val="NoSpacing"/>
              <w:rPr>
                <w:rFonts w:eastAsia="Calibri"/>
                <w:b/>
                <w:szCs w:val="28"/>
                <w:lang w:val="nl-NL"/>
              </w:rPr>
            </w:pP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rFonts w:eastAsia="Calibri"/>
                <w:b/>
                <w:szCs w:val="28"/>
                <w:lang w:val="nl-NL"/>
              </w:rPr>
            </w:pPr>
            <w:r>
              <w:rPr>
                <w:rFonts w:eastAsia="Calibri"/>
                <w:b/>
                <w:szCs w:val="28"/>
                <w:lang w:val="nl-NL"/>
              </w:rPr>
              <w:t>a,</w:t>
            </w:r>
          </w:p>
        </w:tc>
        <w:tc>
          <w:tcPr>
            <w:tcW w:w="6140"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b/>
                <w:szCs w:val="32"/>
              </w:rPr>
            </w:pPr>
            <w:r>
              <w:rPr>
                <w:b/>
              </w:rPr>
              <w:t xml:space="preserve">* Nguyên nhân (1,5 điểm) </w:t>
            </w:r>
          </w:p>
          <w:p w:rsidR="00FD049C" w:rsidRDefault="00FD049C" w:rsidP="00FD049C">
            <w:pPr>
              <w:pStyle w:val="NoSpacing"/>
            </w:pPr>
            <w:r>
              <w:t>- Đến thế kỉ XVII, nền kinh tế TBCN ở Anh phát triển mạnh mẽ..=&gt; Luân Đôn trở thành trung tâm công nghiệp, thương mại và tài chính lớn nhất nước Anh ( 0.5 điểm)</w:t>
            </w:r>
          </w:p>
          <w:p w:rsidR="00FD049C" w:rsidRDefault="00FD049C" w:rsidP="00FD049C">
            <w:pPr>
              <w:pStyle w:val="NoSpacing"/>
            </w:pPr>
            <w:r>
              <w:t>- Ở nông thôn, nhiều quý tộc phong kiến đã chuyển sang kinh doanh theo con đường tư bản, bằng cách “ rào đất cướp ruộng” biến rộng đất thành đồng cỏ để chăn nuôi cừu lấy lông bán ra thị trường. Họ trở thành tầng lớp quý tộc mới, còn nông dân mất ruộng đất trở nên nghèo khổ. (0.5 điểm)</w:t>
            </w:r>
          </w:p>
          <w:p w:rsidR="00FD049C" w:rsidRDefault="00FD049C" w:rsidP="00FD049C">
            <w:pPr>
              <w:pStyle w:val="NoSpacing"/>
            </w:pPr>
            <w:r>
              <w:t>- Trong khi đó, chế độ phong kiến tiếp tục kìm hãm giai cấp tư sản và quý tộc mới =&gt;TS và QT liên minh lại với nhau nhằm lật đổ chế độ PK, xác lập quan hệ tư bản chủ nghĩa (0.5 điểm)</w:t>
            </w:r>
          </w:p>
          <w:p w:rsidR="00FD049C" w:rsidRDefault="00FD049C" w:rsidP="00FD049C">
            <w:pPr>
              <w:pStyle w:val="NoSpacing"/>
              <w:rPr>
                <w:rFonts w:eastAsia="Calibri"/>
                <w:b/>
                <w:szCs w:val="28"/>
                <w:lang w:val="nl-NL"/>
              </w:rPr>
            </w:pPr>
          </w:p>
        </w:tc>
        <w:tc>
          <w:tcPr>
            <w:tcW w:w="952"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rFonts w:eastAsia="Calibri"/>
                <w:b/>
                <w:szCs w:val="28"/>
                <w:lang w:val="nl-NL"/>
              </w:rPr>
            </w:pPr>
            <w:r>
              <w:rPr>
                <w:rFonts w:eastAsia="Calibri"/>
                <w:b/>
                <w:szCs w:val="28"/>
                <w:lang w:val="nl-NL"/>
              </w:rPr>
              <w:t>1,5</w:t>
            </w:r>
          </w:p>
        </w:tc>
      </w:tr>
      <w:tr w:rsidR="00FD049C" w:rsidTr="00FD049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049C" w:rsidRDefault="00FD049C" w:rsidP="00FD049C">
            <w:pPr>
              <w:pStyle w:val="NoSpacing"/>
              <w:rPr>
                <w:rFonts w:eastAsia="Calibri"/>
                <w:b/>
                <w:szCs w:val="28"/>
                <w:lang w:val="nl-NL"/>
              </w:rPr>
            </w:pP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rFonts w:eastAsia="Calibri"/>
                <w:b/>
                <w:szCs w:val="28"/>
                <w:lang w:val="nl-NL"/>
              </w:rPr>
            </w:pPr>
            <w:r>
              <w:rPr>
                <w:rFonts w:eastAsia="Calibri"/>
                <w:b/>
                <w:szCs w:val="28"/>
                <w:lang w:val="nl-NL"/>
              </w:rPr>
              <w:t>b,</w:t>
            </w:r>
          </w:p>
        </w:tc>
        <w:tc>
          <w:tcPr>
            <w:tcW w:w="6140"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b/>
                <w:szCs w:val="32"/>
              </w:rPr>
            </w:pPr>
            <w:r>
              <w:rPr>
                <w:b/>
              </w:rPr>
              <w:t>* Diễn biến (1,5 điểm)</w:t>
            </w:r>
          </w:p>
          <w:p w:rsidR="00FD049C" w:rsidRDefault="00FD049C" w:rsidP="00FD049C">
            <w:pPr>
              <w:pStyle w:val="NoSpacing"/>
            </w:pPr>
            <w:r>
              <w:t>- Chia làm 2 giai đoạn:</w:t>
            </w:r>
          </w:p>
          <w:p w:rsidR="00FD049C" w:rsidRDefault="00FD049C" w:rsidP="00FD049C">
            <w:pPr>
              <w:pStyle w:val="NoSpacing"/>
            </w:pPr>
            <w:r>
              <w:t>+ Giai đoạn 1 (1642 – 1648) (0.5 điểm)</w:t>
            </w:r>
          </w:p>
          <w:p w:rsidR="00FD049C" w:rsidRDefault="00FD049C" w:rsidP="00FD049C">
            <w:pPr>
              <w:pStyle w:val="NoSpacing"/>
            </w:pPr>
            <w:r>
              <w:t>+ Giai đoạn 2 (1649 – 1688) (0.5 điểm)</w:t>
            </w:r>
          </w:p>
          <w:p w:rsidR="00FD049C" w:rsidRDefault="00FD049C" w:rsidP="00FD049C">
            <w:pPr>
              <w:pStyle w:val="NoSpacing"/>
            </w:pPr>
            <w:r>
              <w:t xml:space="preserve">=&gt; CMTS Anh là cuộc cách mạng không triệt để </w:t>
            </w:r>
          </w:p>
          <w:p w:rsidR="00FD049C" w:rsidRDefault="00FD049C" w:rsidP="00FD049C">
            <w:pPr>
              <w:pStyle w:val="NoSpacing"/>
            </w:pPr>
            <w:r>
              <w:t>( 0.5 điểm)</w:t>
            </w:r>
          </w:p>
          <w:p w:rsidR="00FD049C" w:rsidRDefault="00FD049C" w:rsidP="00FD049C">
            <w:pPr>
              <w:pStyle w:val="NoSpacing"/>
              <w:rPr>
                <w:rFonts w:eastAsia="Calibri"/>
                <w:b/>
                <w:szCs w:val="28"/>
                <w:lang w:val="nl-NL"/>
              </w:rPr>
            </w:pPr>
          </w:p>
        </w:tc>
        <w:tc>
          <w:tcPr>
            <w:tcW w:w="952"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rFonts w:eastAsia="Calibri"/>
                <w:b/>
                <w:szCs w:val="28"/>
                <w:lang w:val="nl-NL"/>
              </w:rPr>
            </w:pPr>
            <w:r>
              <w:rPr>
                <w:rFonts w:eastAsia="Calibri"/>
                <w:b/>
                <w:szCs w:val="28"/>
                <w:lang w:val="nl-NL"/>
              </w:rPr>
              <w:t>1,5</w:t>
            </w: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tc>
      </w:tr>
      <w:tr w:rsidR="00FD049C" w:rsidTr="00FD049C">
        <w:tc>
          <w:tcPr>
            <w:tcW w:w="1498" w:type="dxa"/>
            <w:vMerge w:val="restart"/>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rFonts w:eastAsia="Calibri"/>
                <w:b/>
                <w:bCs/>
                <w:szCs w:val="28"/>
                <w:lang w:val="sv-SE"/>
              </w:rPr>
            </w:pPr>
            <w:r>
              <w:rPr>
                <w:rFonts w:eastAsia="Calibri"/>
                <w:b/>
                <w:bCs/>
                <w:szCs w:val="28"/>
                <w:lang w:val="sv-SE"/>
              </w:rPr>
              <w:t>Câu 2.</w:t>
            </w:r>
          </w:p>
          <w:p w:rsidR="00FD049C" w:rsidRDefault="00FD049C" w:rsidP="00FD049C">
            <w:pPr>
              <w:pStyle w:val="NoSpacing"/>
              <w:rPr>
                <w:rFonts w:eastAsia="Calibri"/>
                <w:szCs w:val="28"/>
                <w:lang w:val="sv-SE"/>
              </w:rPr>
            </w:pPr>
            <w:r>
              <w:rPr>
                <w:rFonts w:eastAsia="Calibri"/>
                <w:b/>
                <w:bCs/>
                <w:szCs w:val="28"/>
                <w:lang w:val="sv-SE"/>
              </w:rPr>
              <w:lastRenderedPageBreak/>
              <w:t>(2,0 điểm)</w:t>
            </w:r>
          </w:p>
          <w:p w:rsidR="00FD049C" w:rsidRDefault="00FD049C" w:rsidP="00FD049C">
            <w:pPr>
              <w:pStyle w:val="NoSpacing"/>
              <w:rPr>
                <w:rFonts w:eastAsia="Calibri"/>
                <w:b/>
                <w:szCs w:val="28"/>
                <w:lang w:val="nl-NL"/>
              </w:rPr>
            </w:pP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lastRenderedPageBreak/>
              <w:t>a,</w:t>
            </w:r>
          </w:p>
        </w:tc>
        <w:tc>
          <w:tcPr>
            <w:tcW w:w="6140"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b/>
                <w:szCs w:val="28"/>
              </w:rPr>
            </w:pPr>
            <w:r>
              <w:rPr>
                <w:b/>
                <w:szCs w:val="28"/>
              </w:rPr>
              <w:t xml:space="preserve">Công xã Pari là nhà nước kiểu mới vì: </w:t>
            </w:r>
          </w:p>
          <w:p w:rsidR="00FD049C" w:rsidRDefault="00FD049C" w:rsidP="00FD049C">
            <w:pPr>
              <w:pStyle w:val="NoSpacing"/>
              <w:rPr>
                <w:szCs w:val="28"/>
              </w:rPr>
            </w:pPr>
            <w:r>
              <w:rPr>
                <w:szCs w:val="28"/>
              </w:rPr>
              <w:lastRenderedPageBreak/>
              <w:t>+ Công xã đã ra sắc lệnh giải tán quân đội và bộ máy cảnh sát của TS, thành lập lực lượng vũ trang của nhân dân.</w:t>
            </w:r>
          </w:p>
          <w:p w:rsidR="00FD049C" w:rsidRDefault="00FD049C" w:rsidP="00FD049C">
            <w:pPr>
              <w:pStyle w:val="NoSpacing"/>
              <w:rPr>
                <w:szCs w:val="28"/>
              </w:rPr>
            </w:pPr>
          </w:p>
        </w:tc>
        <w:tc>
          <w:tcPr>
            <w:tcW w:w="952"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r>
              <w:rPr>
                <w:rFonts w:eastAsia="Calibri"/>
                <w:b/>
                <w:szCs w:val="28"/>
                <w:lang w:val="nl-NL"/>
              </w:rPr>
              <w:lastRenderedPageBreak/>
              <w:t>0,5</w:t>
            </w:r>
          </w:p>
        </w:tc>
      </w:tr>
      <w:tr w:rsidR="00FD049C" w:rsidTr="00FD049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049C" w:rsidRDefault="00FD049C" w:rsidP="00FD049C">
            <w:pPr>
              <w:pStyle w:val="NoSpacing"/>
              <w:rPr>
                <w:rFonts w:eastAsia="Calibri"/>
                <w:b/>
                <w:szCs w:val="28"/>
                <w:lang w:val="nl-NL"/>
              </w:rPr>
            </w:pP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b,</w:t>
            </w:r>
          </w:p>
        </w:tc>
        <w:tc>
          <w:tcPr>
            <w:tcW w:w="6140"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szCs w:val="28"/>
              </w:rPr>
            </w:pPr>
            <w:r>
              <w:rPr>
                <w:szCs w:val="28"/>
              </w:rPr>
              <w:t>+ Công xã ban hành các sắc lệnh mới: tách nhà thờ ra khỏi hoạt động của nhà nước, quy định tiền lương tối thiểu, thực hiện giáo dục bắt buộc không đóng học phí.</w:t>
            </w:r>
          </w:p>
          <w:p w:rsidR="00FD049C" w:rsidRDefault="00FD049C" w:rsidP="00FD049C">
            <w:pPr>
              <w:pStyle w:val="NoSpacing"/>
              <w:rPr>
                <w:rFonts w:eastAsia="Calibri"/>
                <w:b/>
                <w:szCs w:val="28"/>
                <w:lang w:val="nl-NL"/>
              </w:rPr>
            </w:pPr>
          </w:p>
        </w:tc>
        <w:tc>
          <w:tcPr>
            <w:tcW w:w="952"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rFonts w:eastAsia="Calibri"/>
                <w:b/>
                <w:szCs w:val="28"/>
                <w:lang w:val="nl-NL"/>
              </w:rPr>
            </w:pPr>
            <w:r>
              <w:rPr>
                <w:rFonts w:eastAsia="Calibri"/>
                <w:b/>
                <w:szCs w:val="28"/>
                <w:lang w:val="nl-NL"/>
              </w:rPr>
              <w:t>0,5</w:t>
            </w:r>
          </w:p>
        </w:tc>
      </w:tr>
      <w:tr w:rsidR="00FD049C" w:rsidTr="00FD049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049C" w:rsidRDefault="00FD049C" w:rsidP="00FD049C">
            <w:pPr>
              <w:pStyle w:val="NoSpacing"/>
              <w:rPr>
                <w:rFonts w:eastAsia="Calibri"/>
                <w:b/>
                <w:szCs w:val="28"/>
                <w:lang w:val="nl-NL"/>
              </w:rPr>
            </w:pP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c,</w:t>
            </w:r>
          </w:p>
        </w:tc>
        <w:tc>
          <w:tcPr>
            <w:tcW w:w="6140"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szCs w:val="28"/>
              </w:rPr>
            </w:pPr>
            <w:r>
              <w:rPr>
                <w:szCs w:val="28"/>
              </w:rPr>
              <w:t xml:space="preserve">+ Tất cả những chính sách trên của công xã đều phục vụ quyền lợi cho nhân dân lao động. Đây thực sự là nhà nước kiểu mới. </w:t>
            </w:r>
          </w:p>
          <w:p w:rsidR="00FD049C" w:rsidRDefault="00FD049C" w:rsidP="00FD049C">
            <w:pPr>
              <w:pStyle w:val="NoSpacing"/>
              <w:rPr>
                <w:szCs w:val="28"/>
                <w:lang w:val="fr-FR"/>
              </w:rPr>
            </w:pPr>
          </w:p>
        </w:tc>
        <w:tc>
          <w:tcPr>
            <w:tcW w:w="952"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rFonts w:eastAsia="Calibri"/>
                <w:b/>
                <w:szCs w:val="28"/>
                <w:lang w:val="nl-NL"/>
              </w:rPr>
            </w:pPr>
            <w:r>
              <w:rPr>
                <w:rFonts w:eastAsia="Calibri"/>
                <w:b/>
                <w:szCs w:val="28"/>
                <w:lang w:val="nl-NL"/>
              </w:rPr>
              <w:t>1,0</w:t>
            </w:r>
          </w:p>
        </w:tc>
      </w:tr>
      <w:tr w:rsidR="00FD049C" w:rsidTr="00FD049C">
        <w:tc>
          <w:tcPr>
            <w:tcW w:w="1498" w:type="dxa"/>
            <w:vMerge w:val="restart"/>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rFonts w:eastAsia="Calibri"/>
                <w:b/>
                <w:bCs/>
                <w:szCs w:val="28"/>
                <w:lang w:val="sv-SE"/>
              </w:rPr>
            </w:pPr>
            <w:r>
              <w:rPr>
                <w:rFonts w:eastAsia="Calibri"/>
                <w:b/>
                <w:bCs/>
                <w:szCs w:val="28"/>
                <w:lang w:val="sv-SE"/>
              </w:rPr>
              <w:t>Câu 3.</w:t>
            </w:r>
          </w:p>
          <w:p w:rsidR="00FD049C" w:rsidRDefault="00FD049C" w:rsidP="00FD049C">
            <w:pPr>
              <w:pStyle w:val="NoSpacing"/>
              <w:rPr>
                <w:rFonts w:eastAsia="Calibri"/>
                <w:szCs w:val="28"/>
                <w:lang w:val="sv-SE"/>
              </w:rPr>
            </w:pPr>
            <w:r>
              <w:rPr>
                <w:rFonts w:eastAsia="Calibri"/>
                <w:b/>
                <w:bCs/>
                <w:szCs w:val="28"/>
                <w:lang w:val="sv-SE"/>
              </w:rPr>
              <w:t>(1,0 điểm)</w:t>
            </w:r>
          </w:p>
          <w:p w:rsidR="00FD049C" w:rsidRDefault="00FD049C" w:rsidP="00FD049C">
            <w:pPr>
              <w:pStyle w:val="NoSpacing"/>
              <w:rPr>
                <w:rFonts w:eastAsia="Calibri"/>
                <w:b/>
                <w:szCs w:val="28"/>
                <w:lang w:val="nl-NL"/>
              </w:rPr>
            </w:pP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a,</w:t>
            </w:r>
          </w:p>
        </w:tc>
        <w:tc>
          <w:tcPr>
            <w:tcW w:w="6140"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szCs w:val="32"/>
              </w:rPr>
            </w:pPr>
            <w:r>
              <w:t>- CM Tân Hợi là cuộc cách mạng dân chủ tư sản, đã lật đổ chế độ phong kiến chuyên chế Mãn Thanh, thành lập Trung Hoa dân quốc, tạo điều kiện cho nề kinh tế tư bản phát triển.</w:t>
            </w:r>
          </w:p>
          <w:p w:rsidR="00FD049C" w:rsidRDefault="00FD049C" w:rsidP="00FD049C">
            <w:pPr>
              <w:pStyle w:val="NoSpacing"/>
              <w:rPr>
                <w:rFonts w:eastAsia="Calibri"/>
                <w:b/>
                <w:szCs w:val="28"/>
                <w:lang w:val="nl-NL"/>
              </w:rPr>
            </w:pPr>
          </w:p>
        </w:tc>
        <w:tc>
          <w:tcPr>
            <w:tcW w:w="952"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rFonts w:eastAsia="Calibri"/>
                <w:b/>
                <w:szCs w:val="28"/>
                <w:lang w:val="nl-NL"/>
              </w:rPr>
            </w:pPr>
            <w:r>
              <w:rPr>
                <w:rFonts w:eastAsia="Calibri"/>
                <w:b/>
                <w:szCs w:val="28"/>
                <w:lang w:val="nl-NL"/>
              </w:rPr>
              <w:t>0,5</w:t>
            </w:r>
          </w:p>
        </w:tc>
      </w:tr>
      <w:tr w:rsidR="00FD049C" w:rsidTr="00FD049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049C" w:rsidRDefault="00FD049C" w:rsidP="00FD049C">
            <w:pPr>
              <w:pStyle w:val="NoSpacing"/>
              <w:rPr>
                <w:rFonts w:eastAsia="Calibri"/>
                <w:b/>
                <w:szCs w:val="28"/>
                <w:lang w:val="nl-NL"/>
              </w:rPr>
            </w:pPr>
          </w:p>
        </w:tc>
        <w:tc>
          <w:tcPr>
            <w:tcW w:w="697"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b/>
                <w:szCs w:val="28"/>
              </w:rPr>
            </w:pPr>
            <w:r>
              <w:rPr>
                <w:b/>
                <w:szCs w:val="28"/>
              </w:rPr>
              <w:t>b,</w:t>
            </w:r>
          </w:p>
        </w:tc>
        <w:tc>
          <w:tcPr>
            <w:tcW w:w="6140" w:type="dxa"/>
            <w:tcBorders>
              <w:top w:val="single" w:sz="4" w:space="0" w:color="000000"/>
              <w:left w:val="single" w:sz="4" w:space="0" w:color="000000"/>
              <w:bottom w:val="single" w:sz="4" w:space="0" w:color="000000"/>
              <w:right w:val="single" w:sz="4" w:space="0" w:color="000000"/>
            </w:tcBorders>
          </w:tcPr>
          <w:p w:rsidR="00FD049C" w:rsidRDefault="00FD049C" w:rsidP="00FD049C">
            <w:pPr>
              <w:pStyle w:val="NoSpacing"/>
              <w:rPr>
                <w:szCs w:val="32"/>
              </w:rPr>
            </w:pPr>
            <w:r>
              <w:t xml:space="preserve">- CMTS còn nhiều hạn chế. Đây là cuộc CMTS không triệt để vì nó không nêu vấn đề đánh đuổi đế quốc và không tích cực chống phong kiến. </w:t>
            </w:r>
          </w:p>
          <w:p w:rsidR="00FD049C" w:rsidRDefault="00FD049C" w:rsidP="00FD049C">
            <w:pPr>
              <w:pStyle w:val="NoSpacing"/>
              <w:rPr>
                <w:b/>
                <w:i/>
                <w:szCs w:val="28"/>
                <w:lang w:val="de-DE"/>
              </w:rPr>
            </w:pPr>
          </w:p>
        </w:tc>
        <w:tc>
          <w:tcPr>
            <w:tcW w:w="952"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rPr>
                <w:rFonts w:eastAsia="Calibri"/>
                <w:b/>
                <w:szCs w:val="28"/>
                <w:lang w:val="nl-NL"/>
              </w:rPr>
            </w:pPr>
            <w:r>
              <w:rPr>
                <w:rFonts w:eastAsia="Calibri"/>
                <w:b/>
                <w:szCs w:val="28"/>
                <w:lang w:val="nl-NL"/>
              </w:rPr>
              <w:t>0,5</w:t>
            </w:r>
          </w:p>
        </w:tc>
      </w:tr>
      <w:tr w:rsidR="00FD049C" w:rsidTr="00FD049C">
        <w:tc>
          <w:tcPr>
            <w:tcW w:w="8335" w:type="dxa"/>
            <w:gridSpan w:val="3"/>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jc w:val="center"/>
              <w:rPr>
                <w:rFonts w:eastAsia="Calibri"/>
                <w:b/>
                <w:szCs w:val="28"/>
                <w:lang w:val="nl-NL"/>
              </w:rPr>
            </w:pPr>
            <w:bookmarkStart w:id="0" w:name="_GoBack" w:colFirst="0" w:colLast="1"/>
            <w:r>
              <w:rPr>
                <w:rFonts w:eastAsia="Calibri"/>
                <w:b/>
                <w:szCs w:val="28"/>
                <w:lang w:val="nl-NL"/>
              </w:rPr>
              <w:t>Tổng</w:t>
            </w:r>
          </w:p>
        </w:tc>
        <w:tc>
          <w:tcPr>
            <w:tcW w:w="952" w:type="dxa"/>
            <w:tcBorders>
              <w:top w:val="single" w:sz="4" w:space="0" w:color="000000"/>
              <w:left w:val="single" w:sz="4" w:space="0" w:color="000000"/>
              <w:bottom w:val="single" w:sz="4" w:space="0" w:color="000000"/>
              <w:right w:val="single" w:sz="4" w:space="0" w:color="000000"/>
            </w:tcBorders>
            <w:hideMark/>
          </w:tcPr>
          <w:p w:rsidR="00FD049C" w:rsidRDefault="00FD049C" w:rsidP="00FD049C">
            <w:pPr>
              <w:pStyle w:val="NoSpacing"/>
              <w:jc w:val="center"/>
              <w:rPr>
                <w:rFonts w:eastAsia="Calibri"/>
                <w:b/>
                <w:szCs w:val="28"/>
                <w:lang w:val="nl-NL"/>
              </w:rPr>
            </w:pPr>
            <w:r>
              <w:rPr>
                <w:rFonts w:eastAsia="Calibri"/>
                <w:b/>
                <w:szCs w:val="28"/>
                <w:lang w:val="nl-NL"/>
              </w:rPr>
              <w:t>6</w:t>
            </w:r>
          </w:p>
        </w:tc>
      </w:tr>
      <w:bookmarkEnd w:id="0"/>
    </w:tbl>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FD049C" w:rsidRDefault="00FD049C" w:rsidP="00FD049C">
      <w:pPr>
        <w:pStyle w:val="NoSpacing"/>
        <w:rPr>
          <w:rFonts w:eastAsia="Calibri"/>
          <w:b/>
          <w:szCs w:val="28"/>
          <w:lang w:val="nl-NL"/>
        </w:rPr>
      </w:pPr>
    </w:p>
    <w:p w:rsidR="009719C8" w:rsidRDefault="009719C8" w:rsidP="00FD049C">
      <w:pPr>
        <w:pStyle w:val="NoSpacing"/>
      </w:pPr>
    </w:p>
    <w:sectPr w:rsidR="009719C8" w:rsidSect="00A76651">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49C"/>
    <w:rsid w:val="009719C8"/>
    <w:rsid w:val="00A76651"/>
    <w:rsid w:val="00CE764B"/>
    <w:rsid w:val="00FD0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049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04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4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2019-01-03T14:48:00Z</dcterms:created>
  <dcterms:modified xsi:type="dcterms:W3CDTF">2019-01-03T14:50:00Z</dcterms:modified>
</cp:coreProperties>
</file>